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bidi w:val="0"/>
        <w:ind w:left="0" w:leftChars="0" w:firstLine="0" w:firstLineChars="0"/>
        <w:jc w:val="center"/>
        <w:outlineLvl w:val="0"/>
        <w:rPr>
          <w:color w:val="auto"/>
        </w:rPr>
      </w:pPr>
      <w:bookmarkStart w:id="0" w:name="_Toc4934"/>
      <w:bookmarkStart w:id="1" w:name="_Toc25979"/>
      <w:bookmarkStart w:id="2" w:name="_Toc13001"/>
      <w:bookmarkStart w:id="3" w:name="_Toc29869"/>
      <w:bookmarkStart w:id="4" w:name="_Toc30320"/>
      <w:bookmarkStart w:id="5" w:name="_Toc22578"/>
      <w:bookmarkStart w:id="6" w:name="_Toc1292"/>
      <w:bookmarkStart w:id="7" w:name="_Toc2577"/>
      <w:bookmarkStart w:id="8" w:name="_Toc6662"/>
      <w:bookmarkStart w:id="9" w:name="_Toc7147"/>
      <w:bookmarkStart w:id="10" w:name="_Toc6698"/>
      <w:bookmarkStart w:id="11" w:name="_Toc8256"/>
      <w:bookmarkStart w:id="12" w:name="_Toc25351"/>
      <w:bookmarkStart w:id="13" w:name="_Toc14210"/>
      <w:bookmarkStart w:id="14" w:name="_Toc4482"/>
      <w:bookmarkStart w:id="281" w:name="_GoBack"/>
      <w:r>
        <w:rPr>
          <w:rStyle w:val="8"/>
          <w:rFonts w:hint="eastAsia"/>
          <w:b/>
          <w:lang w:eastAsia="zh-CN"/>
        </w:rPr>
        <w:t>广东茂名健康职业学院</w:t>
      </w:r>
      <w:r>
        <w:rPr>
          <w:rStyle w:val="8"/>
          <w:rFonts w:hint="eastAsia"/>
          <w:b/>
        </w:rPr>
        <w:t>毕业资格审查及学历证书管理实施细则（试行）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bookmarkEnd w:id="281"/>
    <w:p>
      <w:pPr>
        <w:pStyle w:val="9"/>
        <w:bidi w:val="0"/>
        <w:outlineLvl w:val="0"/>
        <w:rPr>
          <w:rFonts w:hint="eastAsia" w:ascii="黑体" w:hAnsi="黑体" w:eastAsia="黑体" w:cs="黑体"/>
          <w:color w:val="auto"/>
          <w:sz w:val="32"/>
        </w:rPr>
      </w:pPr>
      <w:bookmarkStart w:id="15" w:name="_Toc9659"/>
      <w:bookmarkStart w:id="16" w:name="_Toc14712"/>
      <w:bookmarkStart w:id="17" w:name="_Toc17048"/>
      <w:bookmarkStart w:id="18" w:name="_Toc28334"/>
      <w:bookmarkStart w:id="19" w:name="_Toc24912"/>
      <w:bookmarkStart w:id="20" w:name="_Toc27325"/>
      <w:bookmarkStart w:id="21" w:name="_Toc14868"/>
      <w:bookmarkStart w:id="22" w:name="_Toc20478"/>
      <w:bookmarkStart w:id="23" w:name="_Toc9302"/>
      <w:bookmarkStart w:id="24" w:name="_Toc19644"/>
      <w:bookmarkStart w:id="25" w:name="_Toc2025"/>
      <w:bookmarkStart w:id="26" w:name="_Toc291"/>
      <w:bookmarkStart w:id="27" w:name="_Toc14155"/>
      <w:bookmarkStart w:id="28" w:name="_Toc14028"/>
      <w:bookmarkStart w:id="29" w:name="_Toc2922"/>
      <w:bookmarkStart w:id="30" w:name="_Toc12098"/>
      <w:bookmarkStart w:id="31" w:name="_Toc3244"/>
      <w:bookmarkStart w:id="32" w:name="_Toc31356"/>
      <w:bookmarkStart w:id="33" w:name="_Toc616"/>
      <w:bookmarkStart w:id="34" w:name="_Toc6982"/>
      <w:bookmarkStart w:id="35" w:name="_Toc23422"/>
      <w:bookmarkStart w:id="36" w:name="_Toc11509"/>
      <w:r>
        <w:rPr>
          <w:rFonts w:hint="eastAsia" w:ascii="黑体" w:hAnsi="黑体" w:eastAsia="黑体" w:cs="黑体"/>
          <w:color w:val="auto"/>
          <w:sz w:val="32"/>
          <w:lang w:val="zh-CN"/>
        </w:rPr>
        <w:t>第一章</w:t>
      </w:r>
      <w:r>
        <w:rPr>
          <w:rFonts w:hint="eastAsia" w:ascii="黑体" w:hAnsi="黑体" w:eastAsia="黑体" w:cs="黑体"/>
          <w:color w:val="auto"/>
          <w:sz w:val="32"/>
        </w:rPr>
        <w:t xml:space="preserve"> </w:t>
      </w:r>
      <w:r>
        <w:rPr>
          <w:rFonts w:hint="eastAsia" w:ascii="黑体" w:hAnsi="黑体" w:eastAsia="黑体" w:cs="黑体"/>
          <w:color w:val="auto"/>
          <w:sz w:val="32"/>
          <w:lang w:val="zh-CN"/>
        </w:rPr>
        <w:t>总</w:t>
      </w:r>
      <w:r>
        <w:rPr>
          <w:rFonts w:hint="eastAsia" w:ascii="黑体" w:hAnsi="黑体" w:cs="黑体"/>
          <w:color w:val="auto"/>
          <w:sz w:val="32"/>
          <w:lang w:val="en-US" w:eastAsia="zh-CN"/>
        </w:rPr>
        <w:t xml:space="preserve"> </w:t>
      </w:r>
      <w:r>
        <w:rPr>
          <w:rFonts w:hint="eastAsia" w:ascii="黑体" w:hAnsi="黑体" w:eastAsia="黑体" w:cs="黑体"/>
          <w:color w:val="auto"/>
          <w:sz w:val="32"/>
          <w:lang w:val="zh-CN"/>
        </w:rPr>
        <w:t>则</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第一条 根据教育部《普通高等学校管理规定》（教育部41号令）、《高等教育学历证书电子注册管理暂行规定》（教学〔2001〕4号)、《教育部关于加强高等学校学历证书规范管理的通知》(教学〔2002〕15号）、《广东省高等教育学历证书发放和管理暂行规定》(粵教高〔2004〕27号)和《广东省茂名健康职业学院学生管理规定》等有关文件规定要求，为进一步加强和规范学院普通高等教育学历证书管理工作，提高管理水平，维护高等教育学历证书的严肃性，特制定本细则。</w:t>
      </w:r>
    </w:p>
    <w:p>
      <w:pPr>
        <w:pStyle w:val="9"/>
        <w:bidi w:val="0"/>
        <w:ind w:firstLine="0"/>
        <w:outlineLvl w:val="0"/>
        <w:rPr>
          <w:rFonts w:hint="eastAsia" w:ascii="黑体" w:hAnsi="黑体" w:eastAsia="黑体" w:cs="黑体"/>
          <w:color w:val="auto"/>
          <w:sz w:val="32"/>
          <w:lang w:val="zh-CN"/>
        </w:rPr>
      </w:pPr>
      <w:bookmarkStart w:id="37" w:name="_Toc28970"/>
      <w:bookmarkStart w:id="38" w:name="_Toc4508"/>
      <w:bookmarkStart w:id="39" w:name="_Toc31678"/>
      <w:bookmarkStart w:id="40" w:name="_Toc17330"/>
      <w:bookmarkStart w:id="41" w:name="_Toc31514"/>
      <w:bookmarkStart w:id="42" w:name="_Toc24569"/>
      <w:bookmarkStart w:id="43" w:name="_Toc25857"/>
      <w:bookmarkStart w:id="44" w:name="_Toc432"/>
      <w:bookmarkStart w:id="45" w:name="_Toc14947"/>
      <w:bookmarkStart w:id="46" w:name="_Toc3767"/>
      <w:bookmarkStart w:id="47" w:name="_Toc22204"/>
      <w:bookmarkStart w:id="48" w:name="_Toc28516"/>
      <w:bookmarkStart w:id="49" w:name="_Toc2623"/>
      <w:bookmarkStart w:id="50" w:name="_Toc24563"/>
      <w:bookmarkStart w:id="51" w:name="_Toc13205"/>
      <w:bookmarkStart w:id="52" w:name="_Toc17142"/>
      <w:bookmarkStart w:id="53" w:name="_Toc28422"/>
      <w:bookmarkStart w:id="54" w:name="_Toc5024"/>
      <w:bookmarkStart w:id="55" w:name="_Toc12416"/>
      <w:bookmarkStart w:id="56" w:name="_Toc8975"/>
      <w:bookmarkStart w:id="57" w:name="_Toc8923"/>
      <w:bookmarkStart w:id="58" w:name="_Toc6279"/>
      <w:r>
        <w:rPr>
          <w:rFonts w:hint="eastAsia" w:ascii="黑体" w:hAnsi="黑体" w:eastAsia="黑体" w:cs="黑体"/>
          <w:color w:val="auto"/>
          <w:sz w:val="32"/>
          <w:lang w:val="zh-CN"/>
        </w:rPr>
        <w:t>第二章 学历证书种类和颁证要求</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第二条 普通高等教育学历证书分为毕业证书、结业证书和肄业证书三种。</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ascii="宋体" w:hAnsi="宋体" w:eastAsia="仿宋" w:cs="宋体"/>
          <w:bCs/>
          <w:color w:val="auto"/>
          <w:sz w:val="32"/>
          <w:szCs w:val="24"/>
        </w:rPr>
      </w:pPr>
      <w:r>
        <w:rPr>
          <w:rStyle w:val="11"/>
          <w:rFonts w:hint="eastAsia" w:ascii="宋体" w:hAnsi="宋体" w:eastAsia="仿宋" w:cs="宋体"/>
          <w:bCs/>
          <w:color w:val="auto"/>
          <w:sz w:val="32"/>
          <w:szCs w:val="24"/>
          <w:lang w:val="zh-CN"/>
        </w:rPr>
        <w:t>第三条 颁发普通高等教育学历证书的对象为参加全国普通高等教育招生考试,经省招生办公室批准，我院正式录取，并具有我院正式学籍的学生。</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ascii="宋体" w:hAnsi="宋体" w:eastAsia="仿宋" w:cs="宋体"/>
          <w:bCs/>
          <w:color w:val="auto"/>
          <w:sz w:val="32"/>
          <w:szCs w:val="24"/>
        </w:rPr>
      </w:pPr>
      <w:r>
        <w:rPr>
          <w:rStyle w:val="11"/>
          <w:rFonts w:hint="eastAsia" w:ascii="宋体" w:hAnsi="宋体" w:eastAsia="仿宋" w:cs="宋体"/>
          <w:bCs/>
          <w:color w:val="auto"/>
          <w:sz w:val="32"/>
          <w:szCs w:val="24"/>
          <w:lang w:val="zh-CN"/>
        </w:rPr>
        <w:t>第四条 思想品德合格，在规定的学习年限内完成教学计划规定的全部课程（含实践性科目</w:t>
      </w:r>
      <w:r>
        <w:rPr>
          <w:rStyle w:val="11"/>
          <w:rFonts w:hint="eastAsia" w:ascii="宋体" w:hAnsi="宋体" w:eastAsia="仿宋" w:cs="宋体"/>
          <w:bCs/>
          <w:color w:val="auto"/>
          <w:sz w:val="32"/>
          <w:szCs w:val="24"/>
        </w:rPr>
        <w:t>)，</w:t>
      </w:r>
      <w:r>
        <w:rPr>
          <w:rStyle w:val="11"/>
          <w:rFonts w:hint="eastAsia" w:ascii="宋体" w:hAnsi="宋体" w:eastAsia="仿宋" w:cs="宋体"/>
          <w:bCs/>
          <w:color w:val="auto"/>
          <w:sz w:val="32"/>
          <w:szCs w:val="24"/>
          <w:lang w:val="zh-CN"/>
        </w:rPr>
        <w:t>经考核合格，取得所学专业规定毕业总学分的学生，准予毕业，发给毕业证书</w:t>
      </w:r>
      <w:r>
        <w:rPr>
          <w:rStyle w:val="11"/>
          <w:rFonts w:hint="eastAsia" w:ascii="宋体" w:hAnsi="宋体" w:eastAsia="仿宋" w:cs="宋体"/>
          <w:bCs/>
          <w:color w:val="auto"/>
          <w:sz w:val="32"/>
          <w:szCs w:val="24"/>
        </w:rPr>
        <w:t>。</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ascii="宋体" w:hAnsi="宋体" w:eastAsia="仿宋" w:cs="宋体"/>
          <w:bCs/>
          <w:color w:val="auto"/>
          <w:sz w:val="32"/>
          <w:szCs w:val="24"/>
        </w:rPr>
      </w:pPr>
      <w:r>
        <w:rPr>
          <w:rStyle w:val="11"/>
          <w:rFonts w:hint="eastAsia" w:ascii="宋体" w:hAnsi="宋体" w:eastAsia="仿宋" w:cs="宋体"/>
          <w:bCs/>
          <w:color w:val="auto"/>
          <w:sz w:val="32"/>
          <w:szCs w:val="24"/>
          <w:lang w:val="zh-CN"/>
        </w:rPr>
        <w:t>第五条 学生完成本专业教学计划规定的全部课程，有下列情况之一者，准予结业，发给</w:t>
      </w:r>
      <w:r>
        <w:rPr>
          <w:rStyle w:val="12"/>
          <w:rFonts w:hint="eastAsia" w:ascii="宋体" w:hAnsi="宋体" w:eastAsia="仿宋" w:cs="宋体"/>
          <w:bCs/>
          <w:color w:val="auto"/>
          <w:sz w:val="32"/>
          <w:szCs w:val="24"/>
          <w:lang w:val="zh-CN"/>
        </w:rPr>
        <w:t>结业证书。</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ascii="宋体" w:hAnsi="宋体" w:eastAsia="仿宋" w:cs="宋体"/>
          <w:bCs/>
          <w:color w:val="auto"/>
          <w:sz w:val="32"/>
          <w:szCs w:val="24"/>
        </w:rPr>
      </w:pPr>
      <w:r>
        <w:rPr>
          <w:rStyle w:val="13"/>
          <w:rFonts w:hint="eastAsia" w:ascii="宋体" w:hAnsi="宋体" w:eastAsia="仿宋" w:cs="宋体"/>
          <w:bCs/>
          <w:color w:val="auto"/>
          <w:sz w:val="32"/>
          <w:szCs w:val="24"/>
          <w:lang w:val="zh-CN"/>
        </w:rPr>
        <w:t>(一）</w:t>
      </w:r>
      <w:r>
        <w:rPr>
          <w:rStyle w:val="11"/>
          <w:rFonts w:hint="eastAsia" w:ascii="宋体" w:hAnsi="宋体" w:eastAsia="仿宋" w:cs="宋体"/>
          <w:bCs/>
          <w:color w:val="auto"/>
          <w:sz w:val="32"/>
          <w:szCs w:val="24"/>
          <w:lang w:val="zh-CN"/>
        </w:rPr>
        <w:t>有不及格课程，但不及格学分未达到退学规定，总学分或必修课、选修课学分未达到毕业规定学分数；</w:t>
      </w:r>
    </w:p>
    <w:p>
      <w:pPr>
        <w:pStyle w:val="14"/>
        <w:keepNext w:val="0"/>
        <w:keepLines w:val="0"/>
        <w:pageBreakBefore w:val="0"/>
        <w:widowControl w:val="0"/>
        <w:shd w:val="clear" w:color="auto" w:fill="auto"/>
        <w:tabs>
          <w:tab w:val="left" w:pos="1113"/>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Style w:val="15"/>
          <w:rFonts w:ascii="宋体" w:hAnsi="宋体" w:eastAsia="仿宋" w:cs="宋体"/>
          <w:bCs/>
          <w:color w:val="auto"/>
          <w:sz w:val="32"/>
          <w:lang w:eastAsia="zh-CN"/>
        </w:rPr>
      </w:pPr>
      <w:r>
        <w:rPr>
          <w:rStyle w:val="15"/>
          <w:rFonts w:hint="eastAsia" w:ascii="宋体" w:hAnsi="宋体" w:eastAsia="仿宋" w:cs="宋体"/>
          <w:bCs/>
          <w:color w:val="auto"/>
          <w:sz w:val="32"/>
          <w:lang w:eastAsia="zh-CN"/>
        </w:rPr>
        <w:t>（</w:t>
      </w:r>
      <w:r>
        <w:rPr>
          <w:rStyle w:val="13"/>
          <w:rFonts w:hint="eastAsia" w:ascii="宋体" w:hAnsi="宋体" w:eastAsia="仿宋" w:cs="宋体"/>
          <w:bCs/>
          <w:color w:val="auto"/>
          <w:sz w:val="32"/>
          <w:lang w:val="zh-CN"/>
        </w:rPr>
        <w:t>二）毕业实习（毕业综合训练）考核成绩不及格</w:t>
      </w:r>
      <w:r>
        <w:rPr>
          <w:rStyle w:val="15"/>
          <w:rFonts w:hint="eastAsia" w:ascii="宋体" w:hAnsi="宋体" w:eastAsia="仿宋" w:cs="宋体"/>
          <w:bCs/>
          <w:color w:val="auto"/>
          <w:sz w:val="32"/>
          <w:lang w:eastAsia="zh-CN"/>
        </w:rPr>
        <w:t>；</w:t>
      </w:r>
    </w:p>
    <w:p>
      <w:pPr>
        <w:pStyle w:val="14"/>
        <w:keepNext w:val="0"/>
        <w:keepLines w:val="0"/>
        <w:pageBreakBefore w:val="0"/>
        <w:widowControl w:val="0"/>
        <w:shd w:val="clear" w:color="auto" w:fill="auto"/>
        <w:tabs>
          <w:tab w:val="left" w:pos="1113"/>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Style w:val="15"/>
          <w:rFonts w:ascii="宋体" w:hAnsi="宋体" w:eastAsia="仿宋" w:cs="宋体"/>
          <w:bCs/>
          <w:color w:val="auto"/>
          <w:sz w:val="32"/>
          <w:lang w:eastAsia="zh-CN"/>
        </w:rPr>
      </w:pPr>
      <w:r>
        <w:rPr>
          <w:rStyle w:val="15"/>
          <w:rFonts w:hint="eastAsia" w:ascii="宋体" w:hAnsi="宋体" w:eastAsia="仿宋" w:cs="宋体"/>
          <w:bCs/>
          <w:color w:val="auto"/>
          <w:sz w:val="32"/>
          <w:lang w:eastAsia="zh-CN"/>
        </w:rPr>
        <w:t>（三）操行评定不及格或处分未撤销。</w:t>
      </w:r>
    </w:p>
    <w:p>
      <w:pPr>
        <w:pStyle w:val="10"/>
        <w:keepNext w:val="0"/>
        <w:keepLines w:val="0"/>
        <w:pageBreakBefore w:val="0"/>
        <w:widowControl w:val="0"/>
        <w:shd w:val="clear" w:color="auto" w:fill="auto"/>
        <w:tabs>
          <w:tab w:val="left" w:pos="1218"/>
        </w:tabs>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ascii="宋体" w:hAnsi="宋体" w:eastAsia="仿宋" w:cs="宋体"/>
          <w:bCs/>
          <w:color w:val="auto"/>
          <w:sz w:val="32"/>
          <w:szCs w:val="24"/>
        </w:rPr>
      </w:pPr>
      <w:r>
        <w:rPr>
          <w:rStyle w:val="11"/>
          <w:rFonts w:hint="eastAsia" w:ascii="宋体" w:hAnsi="宋体" w:eastAsia="仿宋" w:cs="宋体"/>
          <w:bCs/>
          <w:color w:val="auto"/>
          <w:sz w:val="32"/>
          <w:szCs w:val="24"/>
          <w:lang w:val="zh-CN"/>
        </w:rPr>
        <w:t>第六条 具有学籍的学生，符合下列情形者，按</w:t>
      </w:r>
      <w:r>
        <w:rPr>
          <w:rStyle w:val="11"/>
          <w:rFonts w:hint="eastAsia" w:ascii="宋体" w:hAnsi="宋体" w:eastAsia="仿宋" w:cs="宋体"/>
          <w:bCs/>
          <w:color w:val="auto"/>
          <w:sz w:val="32"/>
          <w:szCs w:val="24"/>
        </w:rPr>
        <w:t>肄业处</w:t>
      </w:r>
      <w:r>
        <w:rPr>
          <w:rStyle w:val="11"/>
          <w:rFonts w:hint="eastAsia" w:ascii="宋体" w:hAnsi="宋体" w:eastAsia="仿宋" w:cs="宋体"/>
          <w:bCs/>
          <w:color w:val="auto"/>
          <w:sz w:val="32"/>
          <w:szCs w:val="24"/>
          <w:lang w:val="zh-CN"/>
        </w:rPr>
        <w:t>理，发给肄业证书</w:t>
      </w:r>
      <w:r>
        <w:rPr>
          <w:rStyle w:val="11"/>
          <w:rFonts w:hint="eastAsia" w:ascii="宋体" w:hAnsi="宋体" w:eastAsia="仿宋" w:cs="宋体"/>
          <w:bCs/>
          <w:color w:val="auto"/>
          <w:sz w:val="32"/>
          <w:szCs w:val="24"/>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Style w:val="11"/>
          <w:rFonts w:ascii="宋体" w:hAnsi="宋体" w:eastAsia="仿宋" w:cs="宋体"/>
          <w:bCs/>
          <w:color w:val="auto"/>
          <w:sz w:val="32"/>
          <w:szCs w:val="24"/>
          <w:lang w:val="zh-CN"/>
        </w:rPr>
      </w:pPr>
      <w:r>
        <w:rPr>
          <w:rStyle w:val="13"/>
          <w:rFonts w:hint="eastAsia" w:ascii="宋体" w:hAnsi="宋体" w:eastAsia="仿宋" w:cs="宋体"/>
          <w:bCs/>
          <w:color w:val="auto"/>
          <w:sz w:val="32"/>
          <w:lang w:val="zh-CN"/>
        </w:rPr>
        <w:t>在学院规定的修读年限内，</w:t>
      </w:r>
      <w:r>
        <w:rPr>
          <w:rStyle w:val="11"/>
          <w:rFonts w:hint="eastAsia" w:ascii="宋体" w:hAnsi="宋体" w:eastAsia="仿宋" w:cs="宋体"/>
          <w:bCs/>
          <w:color w:val="auto"/>
          <w:sz w:val="32"/>
          <w:szCs w:val="24"/>
          <w:lang w:val="zh-CN"/>
        </w:rPr>
        <w:t>学</w:t>
      </w:r>
      <w:r>
        <w:rPr>
          <w:rStyle w:val="11"/>
          <w:rFonts w:hint="eastAsia" w:ascii="宋体" w:hAnsi="宋体" w:eastAsia="仿宋" w:cs="宋体"/>
          <w:bCs/>
          <w:color w:val="auto"/>
          <w:kern w:val="0"/>
          <w:sz w:val="32"/>
          <w:szCs w:val="24"/>
          <w:lang w:val="zh-CN"/>
        </w:rPr>
        <w:t>生</w:t>
      </w:r>
      <w:r>
        <w:rPr>
          <w:rStyle w:val="11"/>
          <w:rFonts w:hint="eastAsia" w:ascii="宋体" w:hAnsi="宋体" w:eastAsia="仿宋" w:cs="宋体"/>
          <w:bCs/>
          <w:color w:val="auto"/>
          <w:sz w:val="32"/>
          <w:szCs w:val="24"/>
          <w:lang w:val="zh-CN"/>
        </w:rPr>
        <w:t>没有学完本专业教学计划规定的课程，但具备本专业教学计划三分之二课程成绩及格者，发给肄业证书，否则仅发给学习成绩证明。</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ascii="宋体" w:hAnsi="宋体" w:eastAsia="仿宋" w:cs="宋体"/>
          <w:bCs/>
          <w:color w:val="auto"/>
          <w:sz w:val="32"/>
          <w:szCs w:val="24"/>
        </w:rPr>
      </w:pPr>
      <w:r>
        <w:rPr>
          <w:rStyle w:val="11"/>
          <w:rFonts w:hint="eastAsia" w:ascii="宋体" w:hAnsi="宋体" w:eastAsia="仿宋" w:cs="宋体"/>
          <w:bCs/>
          <w:color w:val="auto"/>
          <w:sz w:val="32"/>
          <w:szCs w:val="24"/>
          <w:lang w:val="zh-CN"/>
        </w:rPr>
        <w:t>第七条 未按国家招生规定招收的学生以及各种培训班学员，学习结束后，只发给写实性的学习证明，不颁发任何形式的学历证书</w:t>
      </w:r>
      <w:r>
        <w:rPr>
          <w:rStyle w:val="11"/>
          <w:rFonts w:hint="eastAsia" w:ascii="宋体" w:hAnsi="宋体" w:eastAsia="仿宋" w:cs="宋体"/>
          <w:bCs/>
          <w:color w:val="auto"/>
          <w:sz w:val="32"/>
          <w:szCs w:val="24"/>
        </w:rPr>
        <w:t>。</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ascii="宋体" w:hAnsi="宋体" w:eastAsia="仿宋" w:cs="宋体"/>
          <w:bCs/>
          <w:color w:val="auto"/>
          <w:sz w:val="32"/>
          <w:szCs w:val="24"/>
        </w:rPr>
      </w:pPr>
      <w:r>
        <w:rPr>
          <w:rStyle w:val="11"/>
          <w:rFonts w:hint="eastAsia" w:ascii="宋体" w:hAnsi="宋体" w:eastAsia="仿宋" w:cs="宋体"/>
          <w:bCs/>
          <w:color w:val="auto"/>
          <w:sz w:val="32"/>
          <w:szCs w:val="24"/>
          <w:lang w:val="zh-CN"/>
        </w:rPr>
        <w:t>第八条 开除学籍和擅自离校的学生只发给写实性的学习证明，不颁发任何形式的学历</w:t>
      </w:r>
      <w:r>
        <w:rPr>
          <w:rStyle w:val="12"/>
          <w:rFonts w:hint="eastAsia" w:ascii="宋体" w:hAnsi="宋体" w:eastAsia="仿宋" w:cs="宋体"/>
          <w:bCs/>
          <w:color w:val="auto"/>
          <w:sz w:val="32"/>
          <w:szCs w:val="24"/>
          <w:lang w:val="zh-CN"/>
        </w:rPr>
        <w:t>证书。</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Style w:val="17"/>
          <w:rFonts w:ascii="宋体" w:hAnsi="宋体" w:eastAsia="仿宋" w:cs="宋体"/>
          <w:bCs/>
          <w:color w:val="auto"/>
          <w:sz w:val="32"/>
          <w:lang w:val="zh-CN"/>
        </w:rPr>
      </w:pPr>
      <w:r>
        <w:rPr>
          <w:rStyle w:val="17"/>
          <w:rFonts w:hint="eastAsia" w:ascii="宋体" w:hAnsi="宋体" w:eastAsia="仿宋" w:cs="宋体"/>
          <w:bCs/>
          <w:color w:val="auto"/>
          <w:sz w:val="32"/>
          <w:lang w:val="zh-CN"/>
        </w:rPr>
        <w:t>第九条 颁发学历证书或发给学习证明时均出具已修课程的成绩证明</w:t>
      </w:r>
      <w:r>
        <w:rPr>
          <w:rStyle w:val="18"/>
          <w:rFonts w:hint="eastAsia" w:ascii="宋体" w:hAnsi="宋体" w:eastAsia="仿宋" w:cs="宋体"/>
          <w:bCs/>
          <w:color w:val="auto"/>
          <w:sz w:val="32"/>
          <w:szCs w:val="24"/>
          <w:lang w:eastAsia="zh-CN"/>
        </w:rPr>
        <w:t>。</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宋体" w:hAnsi="宋体" w:eastAsia="仿宋" w:cs="宋体"/>
          <w:bCs/>
          <w:color w:val="auto"/>
          <w:sz w:val="32"/>
        </w:rPr>
      </w:pPr>
      <w:r>
        <w:rPr>
          <w:rStyle w:val="17"/>
          <w:rFonts w:hint="eastAsia" w:ascii="宋体" w:hAnsi="宋体" w:eastAsia="仿宋" w:cs="宋体"/>
          <w:bCs/>
          <w:color w:val="auto"/>
          <w:sz w:val="32"/>
          <w:lang w:val="zh-CN"/>
        </w:rPr>
        <w:t>第十条 学生遗失学历证书，可向学校申请补发毕业证明书。补发毕业证明书时不出具成绩证明</w:t>
      </w:r>
      <w:r>
        <w:rPr>
          <w:rStyle w:val="17"/>
          <w:rFonts w:hint="eastAsia" w:ascii="宋体" w:hAnsi="宋体" w:eastAsia="仿宋" w:cs="宋体"/>
          <w:bCs/>
          <w:color w:val="auto"/>
          <w:sz w:val="32"/>
        </w:rPr>
        <w:t>。</w:t>
      </w:r>
    </w:p>
    <w:p>
      <w:pPr>
        <w:pStyle w:val="9"/>
        <w:bidi w:val="0"/>
        <w:ind w:firstLine="0"/>
        <w:outlineLvl w:val="0"/>
        <w:rPr>
          <w:rFonts w:hint="eastAsia" w:ascii="黑体" w:hAnsi="黑体" w:eastAsia="黑体" w:cs="黑体"/>
          <w:color w:val="auto"/>
          <w:sz w:val="32"/>
          <w:lang w:val="zh-CN"/>
        </w:rPr>
      </w:pPr>
      <w:bookmarkStart w:id="59" w:name="_Toc15992"/>
      <w:bookmarkStart w:id="60" w:name="_Toc25560"/>
      <w:bookmarkStart w:id="61" w:name="_Toc32456"/>
      <w:bookmarkStart w:id="62" w:name="_Toc3505"/>
      <w:bookmarkStart w:id="63" w:name="_Toc32341"/>
      <w:bookmarkStart w:id="64" w:name="_Toc13885"/>
      <w:bookmarkStart w:id="65" w:name="_Toc10245"/>
      <w:bookmarkStart w:id="66" w:name="_Toc29369"/>
      <w:bookmarkStart w:id="67" w:name="_Toc12162"/>
      <w:bookmarkStart w:id="68" w:name="_Toc20914"/>
      <w:bookmarkStart w:id="69" w:name="_Toc4575"/>
      <w:bookmarkStart w:id="70" w:name="_Toc282"/>
      <w:bookmarkStart w:id="71" w:name="_Toc470"/>
      <w:bookmarkStart w:id="72" w:name="_Toc20147"/>
      <w:bookmarkStart w:id="73" w:name="_Toc5341"/>
      <w:bookmarkStart w:id="74" w:name="_Toc27129"/>
      <w:bookmarkStart w:id="75" w:name="_Toc14620"/>
      <w:bookmarkStart w:id="76" w:name="_Toc12156"/>
      <w:bookmarkStart w:id="77" w:name="_Toc31617"/>
      <w:bookmarkStart w:id="78" w:name="_Toc24355"/>
      <w:bookmarkStart w:id="79" w:name="_Toc32090"/>
      <w:bookmarkStart w:id="80" w:name="_Toc5935"/>
      <w:r>
        <w:rPr>
          <w:rFonts w:hint="eastAsia" w:ascii="黑体" w:hAnsi="黑体" w:eastAsia="黑体" w:cs="黑体"/>
          <w:color w:val="auto"/>
          <w:sz w:val="32"/>
          <w:lang w:val="zh-CN"/>
        </w:rPr>
        <w:t>第三章 证书内容及填写规范</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1"/>
        <w:rPr>
          <w:rStyle w:val="11"/>
          <w:rFonts w:hint="eastAsia" w:ascii="宋体" w:hAnsi="宋体" w:eastAsia="仿宋" w:cs="宋体"/>
          <w:bCs/>
          <w:color w:val="auto"/>
          <w:sz w:val="32"/>
          <w:szCs w:val="24"/>
          <w:lang w:val="zh-CN"/>
        </w:rPr>
      </w:pPr>
      <w:bookmarkStart w:id="81" w:name="_Toc2691"/>
      <w:bookmarkStart w:id="82" w:name="_Toc7618"/>
      <w:bookmarkStart w:id="83" w:name="_Toc24349"/>
      <w:bookmarkStart w:id="84" w:name="_Toc12626"/>
      <w:bookmarkStart w:id="85" w:name="_Toc8915"/>
      <w:bookmarkStart w:id="86" w:name="_Toc14956"/>
      <w:bookmarkStart w:id="87" w:name="_Toc23824"/>
      <w:bookmarkStart w:id="88" w:name="_Toc7199"/>
      <w:bookmarkStart w:id="89" w:name="_Toc30923"/>
      <w:r>
        <w:rPr>
          <w:rStyle w:val="11"/>
          <w:rFonts w:hint="eastAsia" w:ascii="宋体" w:hAnsi="宋体" w:eastAsia="仿宋" w:cs="宋体"/>
          <w:bCs/>
          <w:color w:val="auto"/>
          <w:sz w:val="32"/>
          <w:szCs w:val="24"/>
          <w:lang w:val="zh-CN"/>
        </w:rPr>
        <w:t>第十一条 我院普通高等教育学历证书应具备以下内容：</w:t>
      </w:r>
      <w:bookmarkEnd w:id="81"/>
      <w:bookmarkEnd w:id="82"/>
      <w:bookmarkEnd w:id="83"/>
      <w:bookmarkEnd w:id="84"/>
      <w:bookmarkEnd w:id="85"/>
      <w:bookmarkEnd w:id="86"/>
      <w:bookmarkEnd w:id="87"/>
      <w:bookmarkEnd w:id="88"/>
      <w:bookmarkEnd w:id="89"/>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(一)毕业生姓名、性别、年龄、学习起止年月;</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(二)学制、专业、层次(专科)，毕业结论（毕业、结业）;</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(三)学习形式（普通全日制)；</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仿宋" w:hAnsi="仿宋" w:eastAsia="仿宋" w:cs="仿宋"/>
          <w:bCs/>
          <w:color w:val="auto"/>
          <w:sz w:val="32"/>
          <w:szCs w:val="24"/>
          <w:lang w:val="zh-CN"/>
        </w:rPr>
        <w:t>(四)本人</w:t>
      </w:r>
      <w:r>
        <w:rPr>
          <w:rStyle w:val="11"/>
          <w:rFonts w:hint="eastAsia" w:ascii="宋体" w:hAnsi="宋体" w:eastAsia="仿宋" w:cs="宋体"/>
          <w:bCs/>
          <w:color w:val="auto"/>
          <w:sz w:val="32"/>
          <w:szCs w:val="24"/>
          <w:lang w:val="zh-CN"/>
        </w:rPr>
        <w:t>近期免冠正面二寸彩色照片并骑缝加盖学校钢印;</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(五)学校名称及印章，校(院)长签名;</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(六)发证日期及证书编号。</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仿宋" w:hAnsi="仿宋" w:eastAsia="仿宋" w:cs="仿宋"/>
          <w:bCs/>
          <w:color w:val="auto"/>
          <w:sz w:val="32"/>
          <w:szCs w:val="24"/>
          <w:lang w:val="zh-CN"/>
        </w:rPr>
        <w:t>(七)教育</w:t>
      </w:r>
      <w:r>
        <w:rPr>
          <w:rStyle w:val="11"/>
          <w:rFonts w:hint="eastAsia" w:ascii="宋体" w:hAnsi="宋体" w:eastAsia="仿宋" w:cs="宋体"/>
          <w:bCs/>
          <w:color w:val="auto"/>
          <w:sz w:val="32"/>
          <w:szCs w:val="24"/>
          <w:lang w:val="zh-CN"/>
        </w:rPr>
        <w:t>类型（普通高等教育)。</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第十二条 学历证书统一使用计算机打印。学生姓名中含有生僻汉字而无法录入计算机的，学历证书采用手工书写，电子注册数据中生僻汉字用小写汉语拼音表示</w:t>
      </w:r>
      <w:r>
        <w:rPr>
          <w:rStyle w:val="11"/>
          <w:rFonts w:hint="eastAsia" w:ascii="宋体" w:hAnsi="宋体" w:eastAsia="仿宋" w:cs="宋体"/>
          <w:bCs/>
          <w:color w:val="auto"/>
          <w:sz w:val="32"/>
          <w:szCs w:val="24"/>
          <w:lang w:val="zh-CN" w:eastAsia="zh-CN"/>
        </w:rPr>
        <w:t>。</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第十三条 学历证书中的出生日期、学习起止年月、学制和发证日期等数字，电子注册时采用阿拉伯数字，学历证书打印时采用对应的汉字。学制为本专业教学计划规定的学习年限，不随学生实际学习年限变化。</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第十四条 姓名、出生日期和身份证号是学生身份的重要特征，须与招生录取资料一致，原则上不予更改。凡填报资料时弄虚作假者，由学生本人承担所有责任。</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第十五条 休学、停学学生的学历证书，其入学时间按实际入学时间填写，毕（结）业时间按发证日期填写。</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第十六条 对完成本专业学业的同时经学院批准辅修其他专业并达到辅修要求的学生，颁发该专业的辅修专业证书。</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第十七条 毕（结）业证书编号（证书电子注册号）按教育部有关规定，使用18位阿拉伯数字。</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 w:hAnsi="仿宋" w:eastAsia="仿宋" w:cs="仿宋"/>
          <w:bCs/>
          <w:color w:val="auto"/>
          <w:sz w:val="32"/>
        </w:rPr>
      </w:pPr>
      <w:r>
        <w:rPr>
          <w:rStyle w:val="11"/>
          <w:rFonts w:hint="eastAsia" w:ascii="仿宋" w:hAnsi="仿宋" w:eastAsia="仿宋" w:cs="仿宋"/>
          <w:bCs/>
          <w:color w:val="auto"/>
          <w:sz w:val="32"/>
          <w:szCs w:val="24"/>
          <w:lang w:val="zh-CN"/>
        </w:rPr>
        <w:t>普通高等教育毕（结）业证书电子注册号按以下顺序编排：前5位为学校的国际代码, 第6位为教育类型代码（普通高等教育为1);第7至10位为年份；第11至12位为培养层 次代码（专科或高职为06);第13至18位为学校对毕（结）业证书</w:t>
      </w:r>
      <w:r>
        <w:rPr>
          <w:rStyle w:val="13"/>
          <w:rFonts w:hint="eastAsia" w:ascii="仿宋" w:hAnsi="仿宋" w:eastAsia="仿宋" w:cs="仿宋"/>
          <w:bCs/>
          <w:color w:val="auto"/>
          <w:sz w:val="32"/>
          <w:lang w:val="zh-CN"/>
        </w:rPr>
        <w:t>编排的序号（学校自编号)。</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结业证书同所在专业（班）毕业证书统一编号注册。</w:t>
      </w:r>
    </w:p>
    <w:p>
      <w:pPr>
        <w:pStyle w:val="9"/>
        <w:bidi w:val="0"/>
        <w:ind w:firstLine="0"/>
        <w:outlineLvl w:val="0"/>
        <w:rPr>
          <w:rFonts w:hint="eastAsia" w:ascii="黑体" w:hAnsi="黑体" w:eastAsia="黑体" w:cs="黑体"/>
          <w:color w:val="auto"/>
          <w:sz w:val="32"/>
          <w:lang w:val="zh-CN"/>
        </w:rPr>
      </w:pPr>
      <w:bookmarkStart w:id="90" w:name="_Toc22919"/>
      <w:bookmarkStart w:id="91" w:name="_Toc30133"/>
      <w:bookmarkStart w:id="92" w:name="_Toc12445"/>
      <w:bookmarkStart w:id="93" w:name="_Toc13011"/>
      <w:bookmarkStart w:id="94" w:name="_Toc31893"/>
      <w:bookmarkStart w:id="95" w:name="_Toc23395"/>
      <w:bookmarkStart w:id="96" w:name="_Toc18388"/>
      <w:bookmarkStart w:id="97" w:name="_Toc9577"/>
      <w:bookmarkStart w:id="98" w:name="_Toc23215"/>
      <w:bookmarkStart w:id="99" w:name="_Toc661"/>
      <w:bookmarkStart w:id="100" w:name="_Toc12200"/>
      <w:bookmarkStart w:id="101" w:name="_Toc7806"/>
      <w:bookmarkStart w:id="102" w:name="_Toc356"/>
      <w:bookmarkStart w:id="103" w:name="_Toc22623"/>
      <w:bookmarkStart w:id="104" w:name="_Toc8432"/>
      <w:bookmarkStart w:id="105" w:name="_Toc27036"/>
      <w:bookmarkStart w:id="106" w:name="_Toc11288"/>
      <w:bookmarkStart w:id="107" w:name="_Toc25478"/>
      <w:bookmarkStart w:id="108" w:name="_Toc14907"/>
      <w:bookmarkStart w:id="109" w:name="bookmark0"/>
      <w:bookmarkStart w:id="110" w:name="_Toc6624"/>
      <w:bookmarkStart w:id="111" w:name="_Toc5440"/>
      <w:bookmarkStart w:id="112" w:name="_Toc28723"/>
      <w:r>
        <w:rPr>
          <w:rFonts w:hint="eastAsia" w:ascii="黑体" w:hAnsi="黑体" w:eastAsia="黑体" w:cs="黑体"/>
          <w:color w:val="auto"/>
          <w:sz w:val="32"/>
          <w:lang w:val="zh-CN"/>
        </w:rPr>
        <w:t>第四章</w:t>
      </w:r>
      <w:r>
        <w:rPr>
          <w:rFonts w:hint="eastAsia" w:ascii="黑体" w:hAnsi="黑体" w:cs="黑体"/>
          <w:color w:val="auto"/>
          <w:sz w:val="32"/>
          <w:lang w:val="en-US" w:eastAsia="zh-CN"/>
        </w:rPr>
        <w:t xml:space="preserve"> </w:t>
      </w:r>
      <w:r>
        <w:rPr>
          <w:rFonts w:hint="eastAsia" w:ascii="黑体" w:hAnsi="黑体" w:eastAsia="黑体" w:cs="黑体"/>
          <w:color w:val="auto"/>
          <w:sz w:val="32"/>
          <w:lang w:val="zh-CN"/>
        </w:rPr>
        <w:t>学历证书管理</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第十八条 高等教育学历证书实行国家、地方和高等学校（或教育机构）三级管理。其管理工作的原则要求是：依法规范、客观写实、学校负责、政府监督。</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按照国家有关规定颁发和管理学历证书是高等学校的权利与责任。</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第十九条 教务科研处统筹管理全院普通高等教育学历证书和注册资格审核</w:t>
      </w:r>
      <w:r>
        <w:rPr>
          <w:rStyle w:val="11"/>
          <w:rFonts w:hint="eastAsia" w:ascii="宋体" w:hAnsi="宋体" w:eastAsia="仿宋" w:cs="宋体"/>
          <w:bCs/>
          <w:color w:val="auto"/>
          <w:sz w:val="32"/>
          <w:szCs w:val="24"/>
          <w:lang w:val="zh-CN" w:eastAsia="zh-CN"/>
        </w:rPr>
        <w:t>,</w:t>
      </w:r>
      <w:r>
        <w:rPr>
          <w:rStyle w:val="11"/>
          <w:rFonts w:hint="eastAsia" w:ascii="宋体" w:hAnsi="宋体" w:eastAsia="仿宋" w:cs="宋体"/>
          <w:bCs/>
          <w:color w:val="auto"/>
          <w:sz w:val="32"/>
          <w:szCs w:val="24"/>
          <w:lang w:val="zh-CN"/>
        </w:rPr>
        <w:t>信息数据采集处理、保存和报送，证书的设计、印制、发放、保管、学历证书查询和注册资格的公布、监督等各个环节的工作。</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第二十条 学院学历证书管理与注册工作实行对口管理和责任人制度，相关工作内容和职责落实到人</w:t>
      </w:r>
      <w:r>
        <w:rPr>
          <w:rStyle w:val="11"/>
          <w:rFonts w:hint="eastAsia" w:ascii="宋体" w:hAnsi="宋体" w:eastAsia="仿宋" w:cs="宋体"/>
          <w:bCs/>
          <w:color w:val="auto"/>
          <w:sz w:val="32"/>
          <w:szCs w:val="24"/>
          <w:lang w:val="zh-CN" w:eastAsia="zh-CN"/>
        </w:rPr>
        <w:t>。</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第二十一条 学历证书管理与注册工作在正常情况下发生以下情况的，视为教学事故，要追究有关人员的责任。</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（一）不按国家有关部门要求、规定印制、打印和颁发学历证书。</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（二）学历证书内容与学历证书电子注册数据不一致。</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（三）给不符合颁证条件的学生颁发学历证书。</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（四）在学历证书注册核准期间，伪造或提供不实的证明材料。</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（五）延误符合毕业条件的学生的学历证书的颁发或漏报学生的学历证书电子注册数。</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（六）不按规定的格式和时间要求向上级教育部门报送学历证书注册数据,并造成影响。</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 xml:space="preserve">第二十二条 学历证书电子注册信息的采集、处理、保存和报送工作由教务科研处负责。应按规定要求填报，并与招生录取数据资料相符。 </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第二十三条 教务科研处负责学历证书的设计、印制和购买及保管。学历证书保管工作应规范，要严格履行出入库手续。</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（一）学历证书应存放在建有防盗措施的房间，以确保安全；</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（二）学历证书印制、购买由教务科研处负责；</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（三）学历证书打印错误及结业证书换毕业证书后作废的证书均需销毁；</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（四）学历证书的发放数量应与当年领取学历证书的学生人数一致；</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（五）当年未领取的学历证书，由各系上交教务科研处统计后保管。</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第二十四条 学历证书的打印和发放由教务科研处负责，具体工作由学籍管理员完成。</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第二十五条 学生遗失学历证书，由教务科研处负责补发毕业证明书。补发毕业证明书时不出具成绩证明。</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第二十六条 学历证书真伪的鉴定，由教务科研处核查原始证书登记档案后负责解释答复。</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第二十六条 学生因出国留学、联系工作和升学考试等原因需要出具与学历相关的证明，由教务科研处负责开具写实性的学习证明或成绩证明，经教务科研处处长审核后加盖教务科研处公章。</w:t>
      </w:r>
    </w:p>
    <w:p>
      <w:pPr>
        <w:pStyle w:val="9"/>
        <w:bidi w:val="0"/>
        <w:ind w:firstLine="0"/>
        <w:outlineLvl w:val="0"/>
        <w:rPr>
          <w:rFonts w:hint="eastAsia" w:ascii="黑体" w:hAnsi="黑体" w:eastAsia="黑体" w:cs="黑体"/>
          <w:color w:val="auto"/>
          <w:sz w:val="32"/>
          <w:lang w:val="zh-CN"/>
        </w:rPr>
      </w:pPr>
      <w:bookmarkStart w:id="113" w:name="_Toc20043"/>
      <w:bookmarkStart w:id="114" w:name="_Toc12044"/>
      <w:bookmarkStart w:id="115" w:name="_Toc29825"/>
      <w:bookmarkStart w:id="116" w:name="_Toc25192"/>
      <w:bookmarkStart w:id="117" w:name="_Toc31658"/>
      <w:bookmarkStart w:id="118" w:name="_Toc376"/>
      <w:bookmarkStart w:id="119" w:name="_Toc29757"/>
      <w:bookmarkStart w:id="120" w:name="_Toc27191"/>
      <w:bookmarkStart w:id="121" w:name="_Toc10751"/>
      <w:bookmarkStart w:id="122" w:name="_Toc30246"/>
      <w:bookmarkStart w:id="123" w:name="_Toc6341"/>
      <w:bookmarkStart w:id="124" w:name="_Toc14189"/>
      <w:bookmarkStart w:id="125" w:name="_Toc22249"/>
      <w:bookmarkStart w:id="126" w:name="_Toc24926"/>
      <w:bookmarkStart w:id="127" w:name="_Toc15581"/>
      <w:bookmarkStart w:id="128" w:name="_Toc13775"/>
      <w:bookmarkStart w:id="129" w:name="_Toc8164"/>
      <w:bookmarkStart w:id="130" w:name="_Toc7190"/>
      <w:bookmarkStart w:id="131" w:name="_Toc24084"/>
      <w:bookmarkStart w:id="132" w:name="_Toc25489"/>
      <w:bookmarkStart w:id="133" w:name="_Toc25676"/>
      <w:bookmarkStart w:id="134" w:name="_Toc27696"/>
      <w:r>
        <w:rPr>
          <w:rFonts w:hint="eastAsia" w:ascii="黑体" w:hAnsi="黑体" w:eastAsia="黑体" w:cs="黑体"/>
          <w:color w:val="auto"/>
          <w:sz w:val="32"/>
          <w:lang w:val="zh-CN"/>
        </w:rPr>
        <w:t>第五章 毕业资格审查程序</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第二十七条 应届毕业生的毕业资格审查工作实行院、系两级负责的体制。学籍和学业审查由教务科研处负责。</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第二十八条 毕业资格审查结论分两种：毕业、结业。毕业生离校手续办理情况不影响毕业资格审查结论。</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宋体" w:hAnsi="宋体" w:eastAsia="仿宋" w:cs="宋体"/>
          <w:bCs/>
          <w:color w:val="auto"/>
          <w:sz w:val="32"/>
          <w:szCs w:val="24"/>
          <w:lang w:val="zh-CN"/>
        </w:rPr>
        <w:t>第二十九条 教务科研处在每年</w:t>
      </w:r>
      <w:r>
        <w:rPr>
          <w:rStyle w:val="11"/>
          <w:rFonts w:hint="eastAsia" w:ascii="仿宋" w:hAnsi="仿宋" w:eastAsia="仿宋" w:cs="仿宋"/>
          <w:bCs/>
          <w:color w:val="auto"/>
          <w:sz w:val="32"/>
          <w:szCs w:val="24"/>
          <w:lang w:val="zh-CN"/>
        </w:rPr>
        <w:t>的3</w:t>
      </w:r>
      <w:r>
        <w:rPr>
          <w:rStyle w:val="11"/>
          <w:rFonts w:hint="eastAsia" w:ascii="宋体" w:hAnsi="宋体" w:eastAsia="仿宋" w:cs="宋体"/>
          <w:bCs/>
          <w:color w:val="auto"/>
          <w:sz w:val="32"/>
          <w:szCs w:val="24"/>
          <w:lang w:val="zh-CN"/>
        </w:rPr>
        <w:t>月底前，根据学籍档案，对照当</w:t>
      </w:r>
      <w:r>
        <w:rPr>
          <w:rStyle w:val="11"/>
          <w:rFonts w:hint="eastAsia" w:ascii="仿宋" w:hAnsi="仿宋" w:eastAsia="仿宋" w:cs="仿宋"/>
          <w:bCs/>
          <w:color w:val="auto"/>
          <w:sz w:val="32"/>
          <w:szCs w:val="24"/>
          <w:lang w:val="zh-CN"/>
        </w:rPr>
        <w:t>年的《新生录取名册》、《新生电子注册数据》，按要求逐一认真审查所有毕业生的学籍情况，在确定准确无误后，打印《毕业生学籍信息核对表》并发给毕业生，由学生本人逐一核对签字。教务科研处根据《毕业生学籍信息核对表》审核毕业生学籍信息并由此生成毕业生学籍数据，并根据《毕业生学籍信息核对表》与各系核对毕业生人数。</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第三十条 教务科研处与各系主任核对当年毕业生各专业及方向的规范名称。</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第三十一条 每年4月底前教务科研处完成毕业生的课程考核成绩、补考成绩、重修成绩的录入工作 。</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第三十二条 教务科研处协同各系、学生工作处于5月中旬前完成应届毕业生毕业审核工作。教务科研处根据学籍情况及学业情况进行毕业审核。学生工作处及各系（部）根据奖惩记录及操行情况进行毕业审核。教务科研处将《毕业生毕业资格审查表》报主管教学副院长审批，院长签发。</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第三十三条 教务科研处于6月上旬完成毕业生学历电子注册工作，并完成毕（结）业证书及其它毕业资料的打印工作。各系于6月中旬完成毕（结）业证书相片粘贴工作。各相关部门协同于6月底前完成毕业证书验印工作。毕业证书验印工作由教务科研处统筹安排，具体工作由各系操作完成。</w:t>
      </w:r>
    </w:p>
    <w:p>
      <w:pPr>
        <w:pStyle w:val="9"/>
        <w:bidi w:val="0"/>
        <w:ind w:firstLine="0"/>
        <w:outlineLvl w:val="0"/>
        <w:rPr>
          <w:rFonts w:hint="eastAsia" w:ascii="黑体" w:hAnsi="黑体" w:eastAsia="黑体" w:cs="黑体"/>
          <w:color w:val="auto"/>
          <w:sz w:val="32"/>
          <w:lang w:val="zh-CN"/>
        </w:rPr>
      </w:pPr>
      <w:bookmarkStart w:id="135" w:name="_Toc14948"/>
      <w:bookmarkStart w:id="136" w:name="_Toc14069"/>
      <w:bookmarkStart w:id="137" w:name="_Toc28290"/>
      <w:bookmarkStart w:id="138" w:name="_Toc784"/>
      <w:bookmarkStart w:id="139" w:name="_Toc6577"/>
      <w:bookmarkStart w:id="140" w:name="_Toc8000"/>
      <w:bookmarkStart w:id="141" w:name="_Toc19340"/>
      <w:bookmarkStart w:id="142" w:name="_Toc17679"/>
      <w:bookmarkStart w:id="143" w:name="_Toc8285"/>
      <w:bookmarkStart w:id="144" w:name="_Toc5355"/>
      <w:bookmarkStart w:id="145" w:name="_Toc91"/>
      <w:bookmarkStart w:id="146" w:name="_Toc12025"/>
      <w:bookmarkStart w:id="147" w:name="_Toc22709"/>
      <w:bookmarkStart w:id="148" w:name="_Toc5379"/>
      <w:bookmarkStart w:id="149" w:name="_Toc31251"/>
      <w:bookmarkStart w:id="150" w:name="_Toc30433"/>
      <w:bookmarkStart w:id="151" w:name="_Toc5056"/>
      <w:bookmarkStart w:id="152" w:name="_Toc22832"/>
      <w:bookmarkStart w:id="153" w:name="_Toc1972"/>
      <w:bookmarkStart w:id="154" w:name="_Toc18041"/>
      <w:bookmarkStart w:id="155" w:name="_Toc12490"/>
      <w:bookmarkStart w:id="156" w:name="_Toc16335"/>
      <w:r>
        <w:rPr>
          <w:rFonts w:hint="eastAsia" w:ascii="黑体" w:hAnsi="黑体" w:eastAsia="黑体" w:cs="黑体"/>
          <w:color w:val="auto"/>
          <w:sz w:val="32"/>
          <w:lang w:val="zh-CN"/>
        </w:rPr>
        <w:t>第六章 学历证书发放和领取</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1"/>
        <w:rPr>
          <w:rStyle w:val="11"/>
          <w:rFonts w:hint="eastAsia" w:ascii="宋体" w:hAnsi="宋体" w:eastAsia="仿宋" w:cs="宋体"/>
          <w:bCs/>
          <w:color w:val="auto"/>
          <w:sz w:val="32"/>
          <w:szCs w:val="24"/>
          <w:lang w:val="zh-CN"/>
        </w:rPr>
      </w:pPr>
      <w:bookmarkStart w:id="157" w:name="_Toc16466"/>
      <w:bookmarkStart w:id="158" w:name="_Toc24758"/>
      <w:bookmarkStart w:id="159" w:name="_Toc10022"/>
      <w:bookmarkStart w:id="160" w:name="_Toc31088"/>
      <w:bookmarkStart w:id="161" w:name="_Toc18753"/>
      <w:bookmarkStart w:id="162" w:name="_Toc27940"/>
      <w:bookmarkStart w:id="163" w:name="_Toc31400"/>
      <w:bookmarkStart w:id="164" w:name="_Toc12568"/>
      <w:bookmarkStart w:id="165" w:name="_Toc26623"/>
      <w:r>
        <w:rPr>
          <w:rStyle w:val="11"/>
          <w:rFonts w:hint="eastAsia" w:ascii="宋体" w:hAnsi="宋体" w:eastAsia="仿宋" w:cs="宋体"/>
          <w:bCs/>
          <w:color w:val="auto"/>
          <w:sz w:val="32"/>
          <w:szCs w:val="24"/>
          <w:lang w:val="zh-CN"/>
        </w:rPr>
        <w:t>第三十四条 学历证书的发放和领取由教务科研处统筹管理。</w:t>
      </w:r>
      <w:bookmarkEnd w:id="157"/>
      <w:bookmarkEnd w:id="158"/>
      <w:bookmarkEnd w:id="159"/>
      <w:bookmarkEnd w:id="160"/>
      <w:bookmarkEnd w:id="161"/>
      <w:bookmarkEnd w:id="162"/>
      <w:bookmarkEnd w:id="163"/>
      <w:bookmarkEnd w:id="164"/>
      <w:bookmarkEnd w:id="165"/>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第三十五条 各系负责本系毕（结）业证书的统一发放工作。在应届毕业生领取毕（结）业证书的前一天，各系主任及辅导员到教务科研处按《毕业生毕业资格审查表》名单领取毕（结）业证书并签字登记。</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第三十六条 肄业证书、学习证明由学生本人到教务科研处联系领取。</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第三十七条 毕业生或其他因故离校学生须办妥离校手续后方可领取学历证书或学习证明。未办妥离校手续不能领取学历证书或学习证明的，需在问题解决并办妥离校手续后与教务科研处联系领取。</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第三十八条 毕业生须填写《毕业生离校手续单》，由各部门核实学生在校情况并签名盖章，毕业生须在6月30日前办理离校手续，并将《毕业生离校手续单》交到教务科研处汇总。</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第三十九条 学生领取学历证书，应在教务科研处印制的《毕（结）业证书领取登记表》或《肄业证书领取登记表》上签名。各系发放毕（结）业证书后，应将《毕（结）业证书登记表》交回教务科研处存档。</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第四十条 原则上学历证书须由本人亲自领取。如本人有特殊原因不能领取的，可以以委托书的方式委托他人代领，代领人须持自己的身份证和委托人身份证原件及复印件、委托书到学院教务科研处领取。学历证书一经领走，如发生丢失、损坏，学院概不负责。</w:t>
      </w:r>
    </w:p>
    <w:p>
      <w:pPr>
        <w:pStyle w:val="9"/>
        <w:bidi w:val="0"/>
        <w:ind w:firstLine="0"/>
        <w:outlineLvl w:val="0"/>
        <w:rPr>
          <w:rFonts w:hint="eastAsia" w:ascii="黑体" w:hAnsi="黑体" w:eastAsia="黑体" w:cs="黑体"/>
          <w:color w:val="auto"/>
          <w:sz w:val="32"/>
          <w:lang w:val="zh-CN"/>
        </w:rPr>
      </w:pPr>
      <w:bookmarkStart w:id="166" w:name="_Toc25981"/>
      <w:bookmarkStart w:id="167" w:name="_Toc28488"/>
      <w:bookmarkStart w:id="168" w:name="_Toc22946"/>
      <w:bookmarkStart w:id="169" w:name="_Toc4832"/>
      <w:bookmarkStart w:id="170" w:name="_Toc16978"/>
      <w:bookmarkStart w:id="171" w:name="_Toc15304"/>
      <w:bookmarkStart w:id="172" w:name="_Toc3002"/>
      <w:bookmarkStart w:id="173" w:name="_Toc15073"/>
      <w:bookmarkStart w:id="174" w:name="_Toc6636"/>
      <w:bookmarkStart w:id="175" w:name="_Toc10139"/>
      <w:bookmarkStart w:id="176" w:name="_Toc20732"/>
      <w:bookmarkStart w:id="177" w:name="_Toc31843"/>
      <w:bookmarkStart w:id="178" w:name="_Toc19570"/>
      <w:bookmarkStart w:id="179" w:name="_Toc2675"/>
      <w:bookmarkStart w:id="180" w:name="_Toc20868"/>
      <w:bookmarkStart w:id="181" w:name="_Toc483"/>
      <w:bookmarkStart w:id="182" w:name="_Toc23961"/>
      <w:bookmarkStart w:id="183" w:name="_Toc561"/>
      <w:bookmarkStart w:id="184" w:name="_Toc22752"/>
      <w:bookmarkStart w:id="185" w:name="_Toc10453"/>
      <w:bookmarkStart w:id="186" w:name="_Toc18636"/>
      <w:bookmarkStart w:id="187" w:name="_Toc25438"/>
      <w:r>
        <w:rPr>
          <w:rFonts w:hint="eastAsia" w:ascii="黑体" w:hAnsi="黑体" w:eastAsia="黑体" w:cs="黑体"/>
          <w:color w:val="auto"/>
          <w:sz w:val="32"/>
          <w:lang w:val="zh-CN"/>
        </w:rPr>
        <w:t>第七章</w:t>
      </w:r>
      <w:r>
        <w:rPr>
          <w:rFonts w:hint="eastAsia" w:ascii="黑体" w:hAnsi="黑体" w:cs="黑体"/>
          <w:color w:val="auto"/>
          <w:sz w:val="32"/>
          <w:lang w:val="en-US" w:eastAsia="zh-CN"/>
        </w:rPr>
        <w:t xml:space="preserve"> </w:t>
      </w:r>
      <w:r>
        <w:rPr>
          <w:rFonts w:hint="eastAsia" w:ascii="黑体" w:hAnsi="黑体" w:eastAsia="黑体" w:cs="黑体"/>
          <w:color w:val="auto"/>
          <w:sz w:val="32"/>
          <w:lang w:val="zh-CN"/>
        </w:rPr>
        <w:t>毕业证明书办理</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第四十一条 学生遗失学历证书，可凭本人身份证向教务科研处申请办理毕业证明书。教务科研处依据其学籍档案和发证记录，给予补发毕业证明书，同时注销其原发学历证书。补发毕业证明书须经教务科研处长同意，主管教学副院长审批，审批后原则上在5个工作日后方可领取。</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1"/>
        <w:rPr>
          <w:rStyle w:val="11"/>
          <w:rFonts w:hint="eastAsia" w:ascii="宋体" w:hAnsi="宋体" w:eastAsia="仿宋" w:cs="宋体"/>
          <w:bCs/>
          <w:color w:val="auto"/>
          <w:sz w:val="32"/>
          <w:szCs w:val="24"/>
          <w:lang w:val="zh-CN"/>
        </w:rPr>
      </w:pPr>
      <w:bookmarkStart w:id="188" w:name="_Toc15835"/>
      <w:bookmarkStart w:id="189" w:name="_Toc11771"/>
      <w:bookmarkStart w:id="190" w:name="_Toc28715"/>
      <w:bookmarkStart w:id="191" w:name="_Toc26087"/>
      <w:bookmarkStart w:id="192" w:name="_Toc180"/>
      <w:bookmarkStart w:id="193" w:name="_Toc16620"/>
      <w:bookmarkStart w:id="194" w:name="_Toc24318"/>
      <w:bookmarkStart w:id="195" w:name="_Toc29230"/>
      <w:bookmarkStart w:id="196" w:name="_Toc4078"/>
      <w:r>
        <w:rPr>
          <w:rStyle w:val="11"/>
          <w:rFonts w:hint="eastAsia" w:ascii="宋体" w:hAnsi="宋体" w:eastAsia="仿宋" w:cs="宋体"/>
          <w:bCs/>
          <w:color w:val="auto"/>
          <w:sz w:val="32"/>
          <w:szCs w:val="24"/>
          <w:lang w:val="zh-CN"/>
        </w:rPr>
        <w:t>第四十二条 补发毕业证明书收取工本费和手续费。</w:t>
      </w:r>
      <w:bookmarkEnd w:id="188"/>
      <w:bookmarkEnd w:id="189"/>
      <w:bookmarkEnd w:id="190"/>
      <w:bookmarkEnd w:id="191"/>
      <w:bookmarkEnd w:id="192"/>
      <w:bookmarkEnd w:id="193"/>
      <w:bookmarkEnd w:id="194"/>
      <w:bookmarkEnd w:id="195"/>
      <w:bookmarkEnd w:id="196"/>
    </w:p>
    <w:p>
      <w:pPr>
        <w:pStyle w:val="9"/>
        <w:bidi w:val="0"/>
        <w:ind w:firstLine="0"/>
        <w:outlineLvl w:val="0"/>
        <w:rPr>
          <w:rFonts w:hint="eastAsia" w:ascii="黑体" w:hAnsi="黑体" w:eastAsia="黑体" w:cs="黑体"/>
          <w:color w:val="auto"/>
          <w:sz w:val="32"/>
          <w:lang w:val="zh-CN"/>
        </w:rPr>
      </w:pPr>
      <w:bookmarkStart w:id="197" w:name="_Toc31117"/>
      <w:bookmarkStart w:id="198" w:name="_Toc7447"/>
      <w:bookmarkStart w:id="199" w:name="_Toc7218"/>
      <w:bookmarkStart w:id="200" w:name="_Toc3426"/>
      <w:bookmarkStart w:id="201" w:name="_Toc18125"/>
      <w:bookmarkStart w:id="202" w:name="_Toc22399"/>
      <w:bookmarkStart w:id="203" w:name="_Toc1407"/>
      <w:bookmarkStart w:id="204" w:name="_Toc18632"/>
      <w:bookmarkStart w:id="205" w:name="_Toc10782"/>
      <w:bookmarkStart w:id="206" w:name="_Toc12915"/>
      <w:bookmarkStart w:id="207" w:name="_Toc21997"/>
      <w:bookmarkStart w:id="208" w:name="_Toc19518"/>
      <w:bookmarkStart w:id="209" w:name="_Toc5053"/>
      <w:bookmarkStart w:id="210" w:name="_Toc15621"/>
      <w:bookmarkStart w:id="211" w:name="_Toc4677"/>
      <w:bookmarkStart w:id="212" w:name="_Toc8107"/>
      <w:bookmarkStart w:id="213" w:name="_Toc21253"/>
      <w:bookmarkStart w:id="214" w:name="_Toc24156"/>
      <w:bookmarkStart w:id="215" w:name="_Toc9211"/>
      <w:bookmarkStart w:id="216" w:name="_Toc14668"/>
      <w:bookmarkStart w:id="217" w:name="_Toc19416"/>
      <w:bookmarkStart w:id="218" w:name="_Toc15632"/>
      <w:r>
        <w:rPr>
          <w:rFonts w:hint="eastAsia" w:ascii="黑体" w:hAnsi="黑体" w:eastAsia="黑体" w:cs="黑体"/>
          <w:color w:val="auto"/>
          <w:sz w:val="32"/>
          <w:lang w:val="zh-CN"/>
        </w:rPr>
        <w:t>第八章 结业证书换发</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第四十三条 因成绩不及格而结业的学生，结业离校</w:t>
      </w:r>
      <w:r>
        <w:rPr>
          <w:rStyle w:val="11"/>
          <w:rFonts w:hint="eastAsia" w:ascii="仿宋" w:hAnsi="仿宋" w:eastAsia="仿宋" w:cs="仿宋"/>
          <w:bCs/>
          <w:color w:val="auto"/>
          <w:sz w:val="32"/>
          <w:szCs w:val="24"/>
          <w:lang w:val="zh-CN"/>
        </w:rPr>
        <w:t>后2年</w:t>
      </w:r>
      <w:r>
        <w:rPr>
          <w:rStyle w:val="11"/>
          <w:rFonts w:hint="eastAsia" w:ascii="宋体" w:hAnsi="宋体" w:eastAsia="仿宋" w:cs="宋体"/>
          <w:bCs/>
          <w:color w:val="auto"/>
          <w:sz w:val="32"/>
          <w:szCs w:val="24"/>
          <w:lang w:val="zh-CN"/>
        </w:rPr>
        <w:t>内可向教务科研处申请课程补考。补考及格者，可向教务科研处申请换发毕业证书。换毕业证书时间为每年6月及10月。</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第四十四条 补考由学生填写《不及格课程补考申请书》，补考时间由教务科研处安排并通知学生本人。擅自逾期补考者，不再安排补考，不再换发毕业证书。</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第四十五条 因操行不及格而结业的学生，半年后向学生工作处提交用人单位或所在地区对其思想品德、工作业绩的鉴定材料，的确表明具有显著进步者，可向教务科研处申请换发毕业证书。</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第四十六条 结业证书换发毕业证书手续：学生本人向教务科研处提出书面申请，教务科研处审核学业成绩、操行等事项并各具签章，教务科研处呈主管教学副院长批准。</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第四十七条 结业证书换发毕业证书，其毕业证书编号仍使用原结业证书编号，毕业证书中的毕业时间，按发证日期填写。</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第四十八条 因学习年限超过规定而颁发结业证书者，不予换发毕业证书。</w:t>
      </w:r>
    </w:p>
    <w:p>
      <w:pPr>
        <w:pStyle w:val="9"/>
        <w:bidi w:val="0"/>
        <w:ind w:firstLine="0"/>
        <w:outlineLvl w:val="0"/>
        <w:rPr>
          <w:rFonts w:hint="eastAsia" w:ascii="黑体" w:hAnsi="黑体" w:eastAsia="黑体" w:cs="黑体"/>
          <w:color w:val="auto"/>
          <w:sz w:val="32"/>
          <w:lang w:val="zh-CN"/>
        </w:rPr>
      </w:pPr>
      <w:bookmarkStart w:id="219" w:name="_Toc19659"/>
      <w:bookmarkStart w:id="220" w:name="_Toc12778"/>
      <w:bookmarkStart w:id="221" w:name="_Toc8010"/>
      <w:bookmarkStart w:id="222" w:name="_Toc5936"/>
      <w:bookmarkStart w:id="223" w:name="_Toc17849"/>
      <w:bookmarkStart w:id="224" w:name="_Toc30962"/>
      <w:bookmarkStart w:id="225" w:name="_Toc1132"/>
      <w:bookmarkStart w:id="226" w:name="_Toc23753"/>
      <w:bookmarkStart w:id="227" w:name="_Toc20858"/>
      <w:bookmarkStart w:id="228" w:name="_Toc3347"/>
      <w:bookmarkStart w:id="229" w:name="_Toc8624"/>
      <w:bookmarkStart w:id="230" w:name="_Toc32042"/>
      <w:bookmarkStart w:id="231" w:name="_Toc16193"/>
      <w:bookmarkStart w:id="232" w:name="_Toc3570"/>
      <w:bookmarkStart w:id="233" w:name="_Toc30708"/>
      <w:bookmarkStart w:id="234" w:name="_Toc13681"/>
      <w:bookmarkStart w:id="235" w:name="_Toc25607"/>
      <w:bookmarkStart w:id="236" w:name="_Toc22851"/>
      <w:bookmarkStart w:id="237" w:name="_Toc9622"/>
      <w:bookmarkStart w:id="238" w:name="_Toc2669"/>
      <w:bookmarkStart w:id="239" w:name="_Toc11383"/>
      <w:bookmarkStart w:id="240" w:name="_Toc2001"/>
      <w:r>
        <w:rPr>
          <w:rFonts w:hint="eastAsia" w:ascii="黑体" w:hAnsi="黑体" w:eastAsia="黑体" w:cs="黑体"/>
          <w:color w:val="auto"/>
          <w:sz w:val="32"/>
          <w:lang w:val="zh-CN"/>
        </w:rPr>
        <w:t>第九章  学历证书电子注册</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第四十九条 国家实行高等教育学历证书电子注册制度，对经注册的证书进行审核、备案后方予承认和保护。</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第五十条 学院按国家招生规定录取的普通高等教育学生，所取得的学历证书，均由教务科研处负责办理学历证书电子注册手续。</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宋体" w:hAnsi="宋体" w:eastAsia="仿宋" w:cs="宋体"/>
          <w:bCs/>
          <w:color w:val="auto"/>
          <w:sz w:val="32"/>
          <w:szCs w:val="24"/>
          <w:lang w:val="zh-CN"/>
        </w:rPr>
        <w:t>第</w:t>
      </w:r>
      <w:r>
        <w:rPr>
          <w:rStyle w:val="11"/>
          <w:rFonts w:hint="eastAsia" w:ascii="仿宋" w:hAnsi="仿宋" w:eastAsia="仿宋" w:cs="仿宋"/>
          <w:bCs/>
          <w:color w:val="auto"/>
          <w:sz w:val="32"/>
          <w:szCs w:val="24"/>
          <w:lang w:val="zh-CN"/>
        </w:rPr>
        <w:t>五十一条 普通高等教育学历证书电子注册包括毕业证书和结业证书两类。</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第五十二条 教务科研处每年11-12月与毕业生相片采集部门联系，做好毕业生相片采集和处理工作。</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第五十三条 教务科研处每年3月底前根据学籍档案，将学历证书电子注册数据输入教育部学籍学历管理系统，利用计算机系统审查后，打印《毕业生学籍信息核对表》反馈予学生本人，由学生本人逐一核对签字，确认自己的学籍信息。学籍管理</w:t>
      </w:r>
      <w:r>
        <w:rPr>
          <w:rStyle w:val="11"/>
          <w:rFonts w:hint="eastAsia" w:ascii="宋体" w:hAnsi="宋体" w:eastAsia="仿宋" w:cs="宋体"/>
          <w:bCs/>
          <w:color w:val="auto"/>
          <w:sz w:val="32"/>
          <w:szCs w:val="24"/>
          <w:lang w:val="zh-CN"/>
        </w:rPr>
        <w:t>员应根据学生签字确认的《毕业生学籍信息核对表》对姓名、出生日</w:t>
      </w:r>
      <w:r>
        <w:rPr>
          <w:rStyle w:val="11"/>
          <w:rFonts w:hint="eastAsia" w:ascii="仿宋" w:hAnsi="仿宋" w:eastAsia="仿宋" w:cs="仿宋"/>
          <w:bCs/>
          <w:color w:val="auto"/>
          <w:sz w:val="32"/>
          <w:szCs w:val="24"/>
          <w:lang w:val="zh-CN"/>
        </w:rPr>
        <w:t>期、身份证号等有出入的情况进行认真审核。学籍信息确认无误后，对照《毕业生名册核对表》对学籍学历管理系统的数据进行修改和更正。</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 xml:space="preserve">第五十四条 教务科研处于每年5月中旬根据教学计划完成情况，经教务科研处长审核同意后，按学历证书电子注册管理要求的数据格式向省教育厅报送预计毕业学生数据库。 </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第五十五条 正常情况下学籍信息发生变更的，如转学、转专业等，教务科研处应在报送学历证书电子注册数据的同时，以学校办文形式提供涉及电子注册学生学籍信息变更汇总材料（原件）。</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第五十六条 教务科研处每年5月下旬在省教育厅对报送的数据进行核准并反馈后，按反馈意见对未通过核准的学历证书电子注册数据进行修改和更正，经教务科研处长同意后重新报送数据复核。</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仿宋" w:hAnsi="仿宋" w:eastAsia="仿宋" w:cs="仿宋"/>
          <w:bCs/>
          <w:color w:val="auto"/>
          <w:sz w:val="32"/>
          <w:szCs w:val="24"/>
          <w:lang w:val="zh-CN"/>
        </w:rPr>
      </w:pPr>
      <w:r>
        <w:rPr>
          <w:rStyle w:val="11"/>
          <w:rFonts w:hint="eastAsia" w:ascii="仿宋" w:hAnsi="仿宋" w:eastAsia="仿宋" w:cs="仿宋"/>
          <w:bCs/>
          <w:color w:val="auto"/>
          <w:sz w:val="32"/>
          <w:szCs w:val="24"/>
          <w:lang w:val="zh-CN"/>
        </w:rPr>
        <w:t>第五十七条 教务科研处每年6月上旬根据省教</w:t>
      </w:r>
      <w:r>
        <w:rPr>
          <w:rStyle w:val="11"/>
          <w:rFonts w:hint="eastAsia" w:ascii="宋体" w:hAnsi="宋体" w:eastAsia="仿宋" w:cs="宋体"/>
          <w:bCs/>
          <w:color w:val="auto"/>
          <w:sz w:val="32"/>
          <w:szCs w:val="24"/>
          <w:lang w:val="zh-CN"/>
        </w:rPr>
        <w:t>育厅核准的数</w:t>
      </w:r>
      <w:r>
        <w:rPr>
          <w:rStyle w:val="11"/>
          <w:rFonts w:hint="eastAsia" w:ascii="仿宋" w:hAnsi="仿宋" w:eastAsia="仿宋" w:cs="仿宋"/>
          <w:bCs/>
          <w:color w:val="auto"/>
          <w:sz w:val="32"/>
          <w:szCs w:val="24"/>
          <w:lang w:val="zh-CN"/>
        </w:rPr>
        <w:t>据生成学历证书数据，补充相关数据、编制证书册号等，经教务科研处长审核同意后打印学历证书。学历证书颁发时间一般为 6月底。</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 w:hAnsi="仿宋" w:eastAsia="仿宋" w:cs="仿宋"/>
          <w:bCs/>
          <w:color w:val="auto"/>
          <w:sz w:val="32"/>
        </w:rPr>
      </w:pPr>
      <w:r>
        <w:rPr>
          <w:rStyle w:val="11"/>
          <w:rFonts w:hint="eastAsia" w:ascii="仿宋" w:hAnsi="仿宋" w:eastAsia="仿宋" w:cs="仿宋"/>
          <w:bCs/>
          <w:color w:val="auto"/>
          <w:sz w:val="32"/>
          <w:szCs w:val="24"/>
          <w:lang w:val="zh-CN"/>
        </w:rPr>
        <w:t>第五十八条 教务科研处每年6月上旬严格按照院长签发的《毕业生毕业资格审查表》名单，并按教育部规定的格式报送准确的学历证书电子注册数据和结业学生换发毕业证书数据。个别漏报、补报的学历证书数据于每年10月底前报省教育厅核准后汇总报教育部。数据报送前应经教务科研处长审核同意，主管教学副院长批准</w:t>
      </w:r>
      <w:r>
        <w:rPr>
          <w:rFonts w:hint="eastAsia" w:ascii="仿宋" w:hAnsi="仿宋" w:eastAsia="仿宋" w:cs="仿宋"/>
          <w:bCs/>
          <w:color w:val="auto"/>
          <w:sz w:val="32"/>
        </w:rPr>
        <w:t>。</w:t>
      </w:r>
    </w:p>
    <w:p>
      <w:pPr>
        <w:pStyle w:val="9"/>
        <w:bidi w:val="0"/>
        <w:ind w:firstLine="0"/>
        <w:outlineLvl w:val="0"/>
        <w:rPr>
          <w:rFonts w:hint="eastAsia" w:ascii="黑体" w:hAnsi="黑体" w:eastAsia="黑体" w:cs="黑体"/>
          <w:color w:val="auto"/>
          <w:sz w:val="32"/>
          <w:lang w:val="zh-CN"/>
        </w:rPr>
      </w:pPr>
      <w:bookmarkStart w:id="241" w:name="_Toc7816"/>
      <w:bookmarkStart w:id="242" w:name="_Toc31306"/>
      <w:bookmarkStart w:id="243" w:name="_Toc15565"/>
      <w:bookmarkStart w:id="244" w:name="_Toc29272"/>
      <w:bookmarkStart w:id="245" w:name="_Toc32704"/>
      <w:bookmarkStart w:id="246" w:name="_Toc29478"/>
      <w:bookmarkStart w:id="247" w:name="_Toc30194"/>
      <w:bookmarkStart w:id="248" w:name="_Toc28310"/>
      <w:bookmarkStart w:id="249" w:name="_Toc19943"/>
      <w:bookmarkStart w:id="250" w:name="_Toc3264"/>
      <w:bookmarkStart w:id="251" w:name="_Toc15109"/>
      <w:bookmarkStart w:id="252" w:name="_Toc22668"/>
      <w:bookmarkStart w:id="253" w:name="_Toc28615"/>
      <w:bookmarkStart w:id="254" w:name="_Toc4733"/>
      <w:bookmarkStart w:id="255" w:name="_Toc55"/>
      <w:bookmarkStart w:id="256" w:name="_Toc13735"/>
      <w:bookmarkStart w:id="257" w:name="_Toc3946"/>
      <w:bookmarkStart w:id="258" w:name="_Toc30990"/>
      <w:bookmarkStart w:id="259" w:name="_Toc7001"/>
      <w:bookmarkStart w:id="260" w:name="_Toc7805"/>
      <w:bookmarkStart w:id="261" w:name="_Toc29456"/>
      <w:bookmarkStart w:id="262" w:name="_Toc24103"/>
      <w:r>
        <w:rPr>
          <w:rFonts w:hint="eastAsia" w:ascii="黑体" w:hAnsi="黑体" w:eastAsia="黑体" w:cs="黑体"/>
          <w:color w:val="auto"/>
          <w:sz w:val="32"/>
          <w:lang w:val="zh-CN"/>
        </w:rPr>
        <w:t>第十章  附</w:t>
      </w:r>
      <w:r>
        <w:rPr>
          <w:rFonts w:hint="eastAsia" w:ascii="黑体" w:hAnsi="黑体" w:cs="黑体"/>
          <w:color w:val="auto"/>
          <w:sz w:val="32"/>
          <w:lang w:val="en-US" w:eastAsia="zh-CN"/>
        </w:rPr>
        <w:t xml:space="preserve"> </w:t>
      </w:r>
      <w:r>
        <w:rPr>
          <w:rFonts w:hint="eastAsia" w:ascii="黑体" w:hAnsi="黑体" w:eastAsia="黑体" w:cs="黑体"/>
          <w:color w:val="auto"/>
          <w:sz w:val="32"/>
          <w:lang w:val="zh-CN"/>
        </w:rPr>
        <w:t>则</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1"/>
        <w:rPr>
          <w:rStyle w:val="11"/>
          <w:rFonts w:hint="eastAsia" w:ascii="宋体" w:hAnsi="宋体" w:eastAsia="仿宋" w:cs="宋体"/>
          <w:bCs/>
          <w:color w:val="auto"/>
          <w:sz w:val="32"/>
          <w:szCs w:val="24"/>
          <w:lang w:val="zh-CN"/>
        </w:rPr>
      </w:pPr>
      <w:bookmarkStart w:id="263" w:name="_Toc3022"/>
      <w:bookmarkStart w:id="264" w:name="_Toc31531"/>
      <w:bookmarkStart w:id="265" w:name="_Toc23262"/>
      <w:bookmarkStart w:id="266" w:name="_Toc22927"/>
      <w:bookmarkStart w:id="267" w:name="_Toc5207"/>
      <w:bookmarkStart w:id="268" w:name="_Toc20925"/>
      <w:bookmarkStart w:id="269" w:name="_Toc16889"/>
      <w:bookmarkStart w:id="270" w:name="_Toc10586"/>
      <w:bookmarkStart w:id="271" w:name="_Toc15248"/>
      <w:r>
        <w:rPr>
          <w:rStyle w:val="11"/>
          <w:rFonts w:hint="eastAsia" w:ascii="宋体" w:hAnsi="宋体" w:eastAsia="仿宋" w:cs="宋体"/>
          <w:bCs/>
          <w:color w:val="auto"/>
          <w:sz w:val="32"/>
          <w:szCs w:val="24"/>
          <w:lang w:val="zh-CN"/>
        </w:rPr>
        <w:t>第五十九条 学历证书管理材料的归档按学院档案工作规定执行。</w:t>
      </w:r>
      <w:bookmarkEnd w:id="263"/>
      <w:bookmarkEnd w:id="264"/>
      <w:bookmarkEnd w:id="265"/>
      <w:bookmarkEnd w:id="266"/>
      <w:bookmarkEnd w:id="267"/>
      <w:bookmarkEnd w:id="268"/>
      <w:bookmarkEnd w:id="269"/>
      <w:bookmarkEnd w:id="270"/>
      <w:bookmarkEnd w:id="271"/>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第六十条 本实施细则若与国家法律、法规或上级教育主管部门颁发的有关规定相悖，以国家法律、法规和上级教育主管部门的规定为准。</w:t>
      </w:r>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1"/>
        <w:rPr>
          <w:rStyle w:val="11"/>
          <w:rFonts w:hint="eastAsia" w:ascii="宋体" w:hAnsi="宋体" w:eastAsia="仿宋" w:cs="宋体"/>
          <w:bCs/>
          <w:color w:val="auto"/>
          <w:sz w:val="32"/>
          <w:szCs w:val="24"/>
          <w:lang w:val="zh-CN"/>
        </w:rPr>
      </w:pPr>
      <w:bookmarkStart w:id="272" w:name="_Toc27244"/>
      <w:bookmarkStart w:id="273" w:name="_Toc19590"/>
      <w:bookmarkStart w:id="274" w:name="_Toc1408"/>
      <w:bookmarkStart w:id="275" w:name="_Toc26669"/>
      <w:bookmarkStart w:id="276" w:name="_Toc27792"/>
      <w:bookmarkStart w:id="277" w:name="_Toc26657"/>
      <w:bookmarkStart w:id="278" w:name="_Toc18228"/>
      <w:bookmarkStart w:id="279" w:name="_Toc23570"/>
      <w:bookmarkStart w:id="280" w:name="_Toc21734"/>
      <w:r>
        <w:rPr>
          <w:rStyle w:val="11"/>
          <w:rFonts w:hint="eastAsia" w:ascii="宋体" w:hAnsi="宋体" w:eastAsia="仿宋" w:cs="宋体"/>
          <w:bCs/>
          <w:color w:val="auto"/>
          <w:sz w:val="32"/>
          <w:szCs w:val="24"/>
          <w:lang w:val="zh-CN"/>
        </w:rPr>
        <w:t>第六十一条 本实施细则由教务科研处负责解释。</w:t>
      </w:r>
      <w:bookmarkEnd w:id="272"/>
      <w:bookmarkEnd w:id="273"/>
      <w:bookmarkEnd w:id="274"/>
      <w:bookmarkEnd w:id="275"/>
      <w:bookmarkEnd w:id="276"/>
      <w:bookmarkEnd w:id="277"/>
      <w:bookmarkEnd w:id="278"/>
      <w:bookmarkEnd w:id="279"/>
      <w:bookmarkEnd w:id="280"/>
    </w:p>
    <w:p>
      <w:pPr>
        <w:pStyle w:val="10"/>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Style w:val="11"/>
          <w:rFonts w:hint="eastAsia" w:ascii="宋体" w:hAnsi="宋体" w:eastAsia="仿宋" w:cs="宋体"/>
          <w:bCs/>
          <w:color w:val="auto"/>
          <w:sz w:val="32"/>
          <w:szCs w:val="24"/>
          <w:lang w:val="zh-CN"/>
        </w:rPr>
      </w:pPr>
      <w:r>
        <w:rPr>
          <w:rStyle w:val="11"/>
          <w:rFonts w:hint="eastAsia" w:ascii="宋体" w:hAnsi="宋体" w:eastAsia="仿宋" w:cs="宋体"/>
          <w:bCs/>
          <w:color w:val="auto"/>
          <w:sz w:val="32"/>
          <w:szCs w:val="24"/>
          <w:lang w:val="zh-CN"/>
        </w:rPr>
        <w:t>第六十二条 本实施细则自发布之日起施行。在学院以往的有关规定中，凡与本实施细则不一致的，以本实施细则为准。</w:t>
      </w:r>
    </w:p>
    <w:p>
      <w:pPr>
        <w:spacing w:line="560" w:lineRule="exact"/>
        <w:jc w:val="center"/>
        <w:outlineLvl w:val="9"/>
        <w:rPr>
          <w:rFonts w:hint="eastAsia" w:ascii="仿宋_GB2312" w:hAnsi="华文中宋" w:eastAsia="仿宋_GB2312"/>
          <w:color w:val="auto"/>
          <w:sz w:val="32"/>
          <w:szCs w:val="32"/>
        </w:rPr>
      </w:pPr>
      <w:r>
        <w:rPr>
          <w:rFonts w:ascii="仿宋_GB2312" w:hAnsi="华文中宋" w:eastAsia="仿宋_GB2312"/>
          <w:color w:val="auto"/>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_GB2312" w:hAnsi="华文中宋" w:eastAsia="仿宋_GB2312"/>
          <w:color w:val="auto"/>
          <w:sz w:val="32"/>
          <w:szCs w:val="32"/>
        </w:rPr>
        <w:instrText xml:space="preserve">ADDIN CNKISM.UserStyle</w:instrText>
      </w:r>
      <w:r>
        <w:rPr>
          <w:rFonts w:ascii="仿宋_GB2312" w:hAnsi="华文中宋" w:eastAsia="仿宋_GB2312"/>
          <w:color w:val="auto"/>
          <w:sz w:val="32"/>
          <w:szCs w:val="32"/>
        </w:rPr>
        <w:fldChar w:fldCharType="separate"/>
      </w:r>
      <w:r>
        <w:rPr>
          <w:rFonts w:ascii="仿宋_GB2312" w:hAnsi="华文中宋" w:eastAsia="仿宋_GB2312"/>
          <w:color w:val="auto"/>
          <w:sz w:val="32"/>
          <w:szCs w:val="32"/>
        </w:rPr>
        <w:fldChar w:fldCharType="end"/>
      </w:r>
    </w:p>
    <w:p>
      <w:pPr>
        <w:spacing w:line="560" w:lineRule="exact"/>
        <w:jc w:val="center"/>
        <w:outlineLvl w:val="9"/>
        <w:rPr>
          <w:rFonts w:hint="eastAsia" w:ascii="仿宋_GB2312" w:hAnsi="华文中宋" w:eastAsia="仿宋_GB2312"/>
          <w:color w:val="auto"/>
          <w:sz w:val="32"/>
          <w:szCs w:val="32"/>
        </w:rPr>
      </w:pPr>
    </w:p>
    <w:p>
      <w:pPr>
        <w:spacing w:line="560" w:lineRule="exact"/>
        <w:jc w:val="center"/>
        <w:outlineLvl w:val="9"/>
        <w:rPr>
          <w:rFonts w:hint="eastAsia" w:ascii="仿宋_GB2312" w:hAnsi="华文中宋" w:eastAsia="仿宋_GB2312"/>
          <w:color w:val="auto"/>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DD24CBE-6411-4918-94DA-CAC69A9F098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7175A684-4BAE-43C1-A730-E71C7AA804EF}"/>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64DB5B5C-F2C5-4CE6-A3D8-4ABAD5A00D8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jOTQwOWI5YTI4NjY3OTFhNDljZGY0NmNmYTQ3NzMifQ=="/>
  </w:docVars>
  <w:rsids>
    <w:rsidRoot w:val="00000000"/>
    <w:rsid w:val="1072400C"/>
    <w:rsid w:val="30C7415E"/>
    <w:rsid w:val="4C2939A6"/>
    <w:rsid w:val="6BCF3CF3"/>
    <w:rsid w:val="73562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0" w:firstLineChars="200"/>
      <w:jc w:val="both"/>
    </w:pPr>
    <w:rPr>
      <w:rFonts w:ascii="Calibri" w:hAnsi="Calibri" w:eastAsia="仿宋" w:cs="Times New Roman"/>
      <w:kern w:val="2"/>
      <w:sz w:val="32"/>
      <w:szCs w:val="24"/>
      <w:lang w:val="en-US" w:eastAsia="zh-CN" w:bidi="ar-SA"/>
    </w:rPr>
  </w:style>
  <w:style w:type="paragraph" w:styleId="3">
    <w:name w:val="heading 2"/>
    <w:basedOn w:val="1"/>
    <w:next w:val="4"/>
    <w:link w:val="8"/>
    <w:qFormat/>
    <w:uiPriority w:val="9"/>
    <w:pPr>
      <w:keepNext/>
      <w:keepLines/>
      <w:spacing w:before="50" w:beforeLines="50" w:after="50" w:afterLines="50" w:line="560" w:lineRule="exact"/>
      <w:ind w:firstLine="0" w:firstLineChars="0"/>
      <w:jc w:val="center"/>
      <w:outlineLvl w:val="1"/>
    </w:pPr>
    <w:rPr>
      <w:rFonts w:ascii="Calibri Light" w:hAnsi="Calibri Light" w:eastAsia="方正小标宋简体"/>
      <w:b/>
      <w:bCs/>
      <w:sz w:val="44"/>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customStyle="1" w:styleId="7">
    <w:name w:val="样式2"/>
    <w:basedOn w:val="1"/>
    <w:qFormat/>
    <w:uiPriority w:val="0"/>
    <w:pPr>
      <w:spacing w:line="660" w:lineRule="exact"/>
      <w:jc w:val="center"/>
      <w:outlineLvl w:val="1"/>
    </w:pPr>
    <w:rPr>
      <w:rFonts w:eastAsia="华文中宋"/>
      <w:b/>
      <w:sz w:val="44"/>
    </w:rPr>
  </w:style>
  <w:style w:type="character" w:customStyle="1" w:styleId="8">
    <w:name w:val="标题 2 Char"/>
    <w:link w:val="3"/>
    <w:qFormat/>
    <w:uiPriority w:val="9"/>
    <w:rPr>
      <w:rFonts w:ascii="Calibri Light" w:hAnsi="Calibri Light" w:eastAsia="方正小标宋简体"/>
      <w:b/>
      <w:bCs/>
      <w:sz w:val="44"/>
      <w:szCs w:val="32"/>
    </w:rPr>
  </w:style>
  <w:style w:type="paragraph" w:customStyle="1" w:styleId="9">
    <w:name w:val="样式3"/>
    <w:basedOn w:val="3"/>
    <w:next w:val="1"/>
    <w:qFormat/>
    <w:uiPriority w:val="0"/>
    <w:pPr>
      <w:ind w:firstLine="0" w:firstLineChars="0"/>
      <w:outlineLvl w:val="9"/>
    </w:pPr>
  </w:style>
  <w:style w:type="paragraph" w:customStyle="1" w:styleId="10">
    <w:name w:val="正文文本 (3)"/>
    <w:basedOn w:val="1"/>
    <w:link w:val="11"/>
    <w:qFormat/>
    <w:uiPriority w:val="99"/>
    <w:pPr>
      <w:shd w:val="clear" w:color="auto" w:fill="FFFFFF"/>
      <w:spacing w:after="240" w:line="240" w:lineRule="atLeast"/>
      <w:jc w:val="center"/>
    </w:pPr>
    <w:rPr>
      <w:rFonts w:ascii="微软雅黑" w:eastAsia="微软雅黑" w:cs="微软雅黑"/>
      <w:sz w:val="20"/>
      <w:szCs w:val="20"/>
    </w:rPr>
  </w:style>
  <w:style w:type="character" w:customStyle="1" w:styleId="11">
    <w:name w:val="正文文本 (3)_"/>
    <w:link w:val="10"/>
    <w:qFormat/>
    <w:locked/>
    <w:uiPriority w:val="99"/>
    <w:rPr>
      <w:rFonts w:ascii="微软雅黑" w:eastAsia="微软雅黑" w:cs="微软雅黑"/>
      <w:sz w:val="20"/>
      <w:szCs w:val="20"/>
    </w:rPr>
  </w:style>
  <w:style w:type="character" w:customStyle="1" w:styleId="12">
    <w:name w:val="正文文本 (3) + 间距 1 pt"/>
    <w:qFormat/>
    <w:uiPriority w:val="99"/>
    <w:rPr>
      <w:rFonts w:ascii="微软雅黑" w:eastAsia="微软雅黑" w:cs="微软雅黑"/>
      <w:spacing w:val="20"/>
      <w:sz w:val="20"/>
      <w:szCs w:val="20"/>
      <w:shd w:val="clear" w:color="auto" w:fill="FFFFFF"/>
    </w:rPr>
  </w:style>
  <w:style w:type="character" w:customStyle="1" w:styleId="13">
    <w:name w:val="正文文本 (5)_"/>
    <w:link w:val="14"/>
    <w:qFormat/>
    <w:locked/>
    <w:uiPriority w:val="99"/>
    <w:rPr>
      <w:rFonts w:ascii="微软雅黑" w:hAnsi="Calibri" w:eastAsia="微软雅黑" w:cs="微软雅黑"/>
      <w:sz w:val="22"/>
      <w:szCs w:val="22"/>
    </w:rPr>
  </w:style>
  <w:style w:type="paragraph" w:customStyle="1" w:styleId="14">
    <w:name w:val="正文文本 (5)1"/>
    <w:basedOn w:val="1"/>
    <w:link w:val="13"/>
    <w:qFormat/>
    <w:uiPriority w:val="99"/>
    <w:pPr>
      <w:shd w:val="clear" w:color="auto" w:fill="FFFFFF"/>
      <w:spacing w:line="308" w:lineRule="exact"/>
      <w:ind w:firstLine="460"/>
      <w:jc w:val="distribute"/>
    </w:pPr>
    <w:rPr>
      <w:rFonts w:ascii="微软雅黑" w:hAnsi="Calibri" w:eastAsia="微软雅黑" w:cs="微软雅黑"/>
      <w:sz w:val="22"/>
      <w:szCs w:val="22"/>
    </w:rPr>
  </w:style>
  <w:style w:type="character" w:customStyle="1" w:styleId="15">
    <w:name w:val="正文文本 (5)"/>
    <w:qFormat/>
    <w:uiPriority w:val="99"/>
    <w:rPr>
      <w:rFonts w:ascii="微软雅黑" w:hAnsi="微软雅黑" w:eastAsia="微软雅黑" w:cs="微软雅黑"/>
      <w:sz w:val="22"/>
      <w:shd w:val="clear" w:color="auto" w:fill="FFFFFF"/>
      <w:lang w:val="en-US" w:eastAsia="en-US"/>
    </w:rPr>
  </w:style>
  <w:style w:type="paragraph" w:customStyle="1" w:styleId="16">
    <w:name w:val="正文文本 (6)"/>
    <w:basedOn w:val="1"/>
    <w:link w:val="17"/>
    <w:qFormat/>
    <w:uiPriority w:val="99"/>
    <w:pPr>
      <w:shd w:val="clear" w:color="auto" w:fill="FFFFFF"/>
      <w:spacing w:line="308" w:lineRule="exact"/>
      <w:ind w:firstLine="500"/>
      <w:jc w:val="distribute"/>
    </w:pPr>
    <w:rPr>
      <w:rFonts w:ascii="微软雅黑" w:eastAsia="微软雅黑" w:cs="微软雅黑"/>
      <w:sz w:val="22"/>
    </w:rPr>
  </w:style>
  <w:style w:type="character" w:customStyle="1" w:styleId="17">
    <w:name w:val="正文文本 (6)_"/>
    <w:link w:val="16"/>
    <w:qFormat/>
    <w:locked/>
    <w:uiPriority w:val="99"/>
    <w:rPr>
      <w:rFonts w:ascii="微软雅黑" w:eastAsia="微软雅黑" w:cs="微软雅黑"/>
      <w:sz w:val="22"/>
    </w:rPr>
  </w:style>
  <w:style w:type="character" w:customStyle="1" w:styleId="18">
    <w:name w:val="正文文本 (6) + 10 pt"/>
    <w:qFormat/>
    <w:uiPriority w:val="99"/>
    <w:rPr>
      <w:rFonts w:ascii="微软雅黑" w:hAnsi="微软雅黑" w:eastAsia="微软雅黑" w:cs="微软雅黑"/>
      <w:sz w:val="20"/>
      <w:szCs w:val="20"/>
      <w:shd w:val="clear" w:color="auto" w:fill="FFFFFF"/>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2023-05-08T00:30:00Z</dcterms:created>
  <dc:creator>梁阳</dc:creator>
  <cp:lastModifiedBy>Crazyboy</cp:lastModifiedBy>
  <dcterms:modified xsi:type="dcterms:W3CDTF">2023-10-31T10:06:38Z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A0619010D1BC462BBBCB5FF6FC164C3F_12</vt:lpwstr>
  </property>
</Properties>
</file>